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17287" w14:textId="77777777" w:rsidR="0030626D" w:rsidRPr="0030626D" w:rsidRDefault="0030626D" w:rsidP="0030626D">
      <w:pPr>
        <w:spacing w:line="240" w:lineRule="auto"/>
        <w:jc w:val="right"/>
        <w:rPr>
          <w:rFonts w:ascii="Corbel" w:hAnsi="Corbel"/>
          <w:bCs/>
          <w:i/>
        </w:rPr>
      </w:pPr>
      <w:r w:rsidRPr="0030626D">
        <w:rPr>
          <w:rFonts w:ascii="Corbel" w:hAnsi="Corbel"/>
          <w:bCs/>
          <w:i/>
        </w:rPr>
        <w:tab/>
      </w:r>
      <w:r w:rsidRPr="0030626D">
        <w:rPr>
          <w:rFonts w:ascii="Corbel" w:hAnsi="Corbel"/>
          <w:bCs/>
          <w:i/>
        </w:rPr>
        <w:tab/>
      </w:r>
      <w:r w:rsidRPr="0030626D">
        <w:rPr>
          <w:rFonts w:ascii="Corbel" w:hAnsi="Corbel"/>
          <w:bCs/>
          <w:i/>
        </w:rPr>
        <w:tab/>
      </w:r>
      <w:r w:rsidRPr="0030626D">
        <w:rPr>
          <w:rFonts w:ascii="Corbel" w:hAnsi="Corbel"/>
          <w:bCs/>
          <w:i/>
        </w:rPr>
        <w:tab/>
      </w:r>
      <w:r w:rsidRPr="0030626D">
        <w:rPr>
          <w:rFonts w:ascii="Corbel" w:hAnsi="Corbel"/>
          <w:bCs/>
          <w:i/>
        </w:rPr>
        <w:tab/>
      </w:r>
      <w:r w:rsidRPr="0030626D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3B43AE33" w14:textId="77777777" w:rsidR="00AC6C19" w:rsidRPr="00E960BB" w:rsidRDefault="00AC6C1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F950FE4" w:rsidR="00DC6D0C" w:rsidRPr="00FC6B9D" w:rsidRDefault="0071620A" w:rsidP="003823B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C6B9D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C6B9D">
        <w:rPr>
          <w:rFonts w:ascii="Corbel" w:hAnsi="Corbel"/>
          <w:b/>
          <w:smallCaps/>
          <w:sz w:val="24"/>
          <w:szCs w:val="24"/>
        </w:rPr>
        <w:t xml:space="preserve"> </w:t>
      </w:r>
      <w:r w:rsidR="00FC4B40">
        <w:rPr>
          <w:rFonts w:ascii="Corbel" w:hAnsi="Corbel"/>
          <w:b/>
          <w:smallCaps/>
          <w:sz w:val="24"/>
          <w:szCs w:val="24"/>
        </w:rPr>
        <w:t>202</w:t>
      </w:r>
      <w:r w:rsidR="00BE350A">
        <w:rPr>
          <w:rFonts w:ascii="Corbel" w:hAnsi="Corbel"/>
          <w:b/>
          <w:smallCaps/>
          <w:sz w:val="24"/>
          <w:szCs w:val="24"/>
        </w:rPr>
        <w:t>5</w:t>
      </w:r>
      <w:r w:rsidR="00FC4B40">
        <w:rPr>
          <w:rFonts w:ascii="Corbel" w:hAnsi="Corbel"/>
          <w:b/>
          <w:smallCaps/>
          <w:sz w:val="24"/>
          <w:szCs w:val="24"/>
        </w:rPr>
        <w:t>-202</w:t>
      </w:r>
      <w:r w:rsidR="00BE350A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10D01B07" w:rsidR="00445970" w:rsidRPr="00FC6B9D" w:rsidRDefault="00445970" w:rsidP="00182C9E">
      <w:pPr>
        <w:spacing w:after="0" w:line="240" w:lineRule="exact"/>
        <w:jc w:val="center"/>
        <w:rPr>
          <w:rFonts w:ascii="Corbel" w:hAnsi="Corbel"/>
          <w:bCs/>
          <w:sz w:val="20"/>
          <w:szCs w:val="20"/>
        </w:rPr>
      </w:pPr>
      <w:r w:rsidRPr="00FC6B9D">
        <w:rPr>
          <w:rFonts w:ascii="Corbel" w:hAnsi="Corbel"/>
          <w:bCs/>
          <w:sz w:val="20"/>
          <w:szCs w:val="20"/>
        </w:rPr>
        <w:t xml:space="preserve">Rok akademicki   </w:t>
      </w:r>
      <w:r w:rsidR="00182C9E" w:rsidRPr="00FC6B9D">
        <w:rPr>
          <w:rFonts w:ascii="Corbel" w:hAnsi="Corbel"/>
          <w:bCs/>
          <w:sz w:val="20"/>
          <w:szCs w:val="20"/>
        </w:rPr>
        <w:t>202</w:t>
      </w:r>
      <w:r w:rsidR="00BE350A">
        <w:rPr>
          <w:rFonts w:ascii="Corbel" w:hAnsi="Corbel"/>
          <w:bCs/>
          <w:sz w:val="20"/>
          <w:szCs w:val="20"/>
        </w:rPr>
        <w:t>5</w:t>
      </w:r>
      <w:r w:rsidR="00182C9E" w:rsidRPr="00FC6B9D">
        <w:rPr>
          <w:rFonts w:ascii="Corbel" w:hAnsi="Corbel"/>
          <w:bCs/>
          <w:sz w:val="20"/>
          <w:szCs w:val="20"/>
        </w:rPr>
        <w:t>/202</w:t>
      </w:r>
      <w:r w:rsidR="00BE350A">
        <w:rPr>
          <w:rFonts w:ascii="Corbel" w:hAnsi="Corbel"/>
          <w:bCs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E350A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51F46D3" w:rsidR="0085747A" w:rsidRPr="009C54AE" w:rsidRDefault="00BE35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Strategie inwestycyjne</w:t>
            </w:r>
          </w:p>
        </w:tc>
      </w:tr>
      <w:tr w:rsidR="0085747A" w:rsidRPr="009C54AE" w14:paraId="506999EA" w14:textId="77777777" w:rsidTr="00BE350A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9E8AFBC" w:rsidR="0085747A" w:rsidRPr="009C54AE" w:rsidRDefault="00BE35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E350A">
              <w:rPr>
                <w:rFonts w:ascii="Corbel" w:hAnsi="Corbel"/>
                <w:b w:val="0"/>
                <w:sz w:val="21"/>
                <w:szCs w:val="21"/>
              </w:rPr>
              <w:t>FiR/I/RP/C-1.5b</w:t>
            </w:r>
          </w:p>
        </w:tc>
      </w:tr>
      <w:tr w:rsidR="00BE350A" w:rsidRPr="009C54AE" w14:paraId="4D7811D2" w14:textId="77777777" w:rsidTr="00BE350A">
        <w:tc>
          <w:tcPr>
            <w:tcW w:w="2694" w:type="dxa"/>
            <w:vAlign w:val="center"/>
          </w:tcPr>
          <w:p w14:paraId="7E428FF4" w14:textId="77777777" w:rsidR="00BE350A" w:rsidRPr="009C54AE" w:rsidRDefault="00BE350A" w:rsidP="00BE35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40B4E644" w:rsidR="00BE350A" w:rsidRPr="009C54AE" w:rsidRDefault="00BE350A" w:rsidP="00BE3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E350A" w:rsidRPr="009C54AE" w14:paraId="667C2DFC" w14:textId="77777777" w:rsidTr="00BE350A">
        <w:tc>
          <w:tcPr>
            <w:tcW w:w="2694" w:type="dxa"/>
            <w:vAlign w:val="center"/>
          </w:tcPr>
          <w:p w14:paraId="12507E4F" w14:textId="77777777" w:rsidR="00BE350A" w:rsidRPr="009C54AE" w:rsidRDefault="00BE350A" w:rsidP="00BE35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3A2175E" w:rsidR="00BE350A" w:rsidRPr="009C54AE" w:rsidRDefault="00BE350A" w:rsidP="00BE3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E350A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E350A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D6E1161" w:rsidR="0085747A" w:rsidRPr="009C54AE" w:rsidRDefault="00BE35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E350A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B16A4F6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E350A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2B65E1F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E350A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3BF51808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E350A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CF2DF79" w:rsidR="0085747A" w:rsidRPr="009C54AE" w:rsidRDefault="00BE350A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E350A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3C46F6" w:rsidR="00923D7D" w:rsidRPr="009C54AE" w:rsidRDefault="00E54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E350A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31E84C18" w:rsidR="0085747A" w:rsidRPr="009C54AE" w:rsidRDefault="00F96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9C54AE" w14:paraId="57276881" w14:textId="77777777" w:rsidTr="00BE350A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7920E26" w:rsidR="003823BE" w:rsidRPr="009C54AE" w:rsidRDefault="00F9619C" w:rsidP="0012696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1F8F20E5" w:rsidR="003823BE" w:rsidRPr="00161AB3" w:rsidRDefault="00BE350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16E71243" w:rsidR="003823BE" w:rsidRPr="00161AB3" w:rsidRDefault="0012696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147AEC9" w:rsidR="003823BE" w:rsidRPr="00161AB3" w:rsidRDefault="0012696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72B6371C" w:rsidR="003823BE" w:rsidRPr="003823BE" w:rsidRDefault="00BE350A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DDCEC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517285" w14:textId="77777777" w:rsidR="00FC6B9D" w:rsidRPr="009C54AE" w:rsidRDefault="00FC6B9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9458E53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451F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0C71CF70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C291EB" w14:textId="77777777" w:rsidR="00FC6B9D" w:rsidRDefault="00FC6B9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F1EE0" w14:textId="62A33D8F" w:rsidR="009C54AE" w:rsidRDefault="00BE35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</w:t>
      </w:r>
      <w:r w:rsidRPr="00BE350A">
        <w:rPr>
          <w:rFonts w:ascii="Corbel" w:hAnsi="Corbel"/>
          <w:b w:val="0"/>
          <w:szCs w:val="24"/>
        </w:rPr>
        <w:t>ą</w:t>
      </w:r>
      <w:r>
        <w:rPr>
          <w:rFonts w:ascii="Corbel" w:hAnsi="Corbel"/>
          <w:b w:val="0"/>
          <w:szCs w:val="24"/>
        </w:rPr>
        <w:t xml:space="preserve"> 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168F1DE9" w:rsidR="000207B6" w:rsidRPr="009C54AE" w:rsidRDefault="000207B6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przedmiotów Makroekonomia, Podstawy finansów, Rynki finansowe.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161AB3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4A5890C7" w:rsidR="00BE350A" w:rsidRPr="00161AB3" w:rsidRDefault="00BE350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istoty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 xml:space="preserve"> klasyczny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ch 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>strategi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 xml:space="preserve"> inwestycy</w:t>
            </w:r>
            <w:r>
              <w:rPr>
                <w:rFonts w:ascii="Corbel" w:hAnsi="Corbel"/>
                <w:b w:val="0"/>
                <w:sz w:val="24"/>
                <w:szCs w:val="24"/>
              </w:rPr>
              <w:t>jnych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 xml:space="preserve"> w instrumenty finansowe. </w:t>
            </w:r>
          </w:p>
        </w:tc>
      </w:tr>
      <w:tr w:rsidR="003823BE" w:rsidRPr="00161AB3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823BE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42B705DF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zasad konstrukcji portfela inwestycyjnego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823BE" w:rsidRPr="00161AB3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02692537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Nabycie umiejętności oceny ryzyka inwestycyjnego oraz efektywności inwestycji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9C54AE" w14:paraId="2FAE894A" w14:textId="77777777" w:rsidTr="003823BE">
        <w:tc>
          <w:tcPr>
            <w:tcW w:w="1681" w:type="dxa"/>
          </w:tcPr>
          <w:p w14:paraId="48E5C6E7" w14:textId="6007AB6F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6A955CA0" w:rsidR="003823BE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zasady funkcjonowania rynku pieniężnego i kapitałowego,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rodzaje i metody wyceny 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 xml:space="preserve">podstawowych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instrumentów finansowych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 xml:space="preserve">, a także </w:t>
            </w:r>
            <w:r w:rsidR="00C3552D"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istotę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metod analizy i zarządzania ryzyk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iem inwestycyjnym.</w:t>
            </w: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DD7F866" w14:textId="47209CC6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</w:t>
            </w:r>
            <w:r w:rsidR="001A4AF6">
              <w:rPr>
                <w:rFonts w:ascii="Corbel" w:hAnsi="Corbel" w:cs="Times New Roman"/>
                <w:color w:val="auto"/>
              </w:rPr>
              <w:t>7</w:t>
            </w:r>
          </w:p>
          <w:p w14:paraId="196DDCC1" w14:textId="1FFEAA38" w:rsidR="0012696A" w:rsidRPr="00966EFD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</w:t>
            </w:r>
            <w:r w:rsidR="001A4AF6">
              <w:rPr>
                <w:rFonts w:ascii="Corbel" w:hAnsi="Corbel" w:cs="Times New Roman"/>
                <w:color w:val="auto"/>
              </w:rPr>
              <w:t>9</w:t>
            </w:r>
          </w:p>
          <w:p w14:paraId="208BD672" w14:textId="7B19A54E" w:rsidR="003823BE" w:rsidRPr="00966EFD" w:rsidRDefault="003823BE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23BE" w:rsidRPr="009C54AE" w14:paraId="48B116A6" w14:textId="77777777" w:rsidTr="003823BE">
        <w:tc>
          <w:tcPr>
            <w:tcW w:w="1681" w:type="dxa"/>
          </w:tcPr>
          <w:p w14:paraId="55D5A65C" w14:textId="41BD435B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614BF67A" w:rsidR="003823BE" w:rsidRPr="009C54AE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rzewidywać i prognozować 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 xml:space="preserve">wpływ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proces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 ekonomiczno finansow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na efektywność inwestycji na rynku finansowym. Potrafi</w:t>
            </w:r>
            <w:r w:rsidR="00F00DA6">
              <w:rPr>
                <w:rFonts w:ascii="Corbel" w:hAnsi="Corbel"/>
                <w:b w:val="0"/>
                <w:smallCaps w:val="0"/>
                <w:szCs w:val="24"/>
              </w:rPr>
              <w:t xml:space="preserve"> stosować wybrane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00DA6">
              <w:rPr>
                <w:rFonts w:ascii="Corbel" w:hAnsi="Corbel"/>
                <w:b w:val="0"/>
                <w:smallCaps w:val="0"/>
                <w:szCs w:val="24"/>
              </w:rPr>
              <w:t xml:space="preserve">narzędzia analizy technicznej i fundamentalnej. Potrafi wykorzystywać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techniki informacyjno-komunikacyjne (w tym aplikacje komputerowe)</w:t>
            </w:r>
            <w:r w:rsidR="00F00DA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jako narzędzia analizy, interpretacji i prezentacji wyników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A6DD19B" w14:textId="0F66D46A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1A4AF6">
              <w:rPr>
                <w:rFonts w:ascii="Corbel" w:hAnsi="Corbel" w:cs="Times New Roman"/>
                <w:color w:val="auto"/>
              </w:rPr>
              <w:t>4</w:t>
            </w:r>
          </w:p>
          <w:p w14:paraId="656E048A" w14:textId="578AB082" w:rsidR="003823BE" w:rsidRPr="001A4AF6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1A4AF6">
              <w:rPr>
                <w:rFonts w:ascii="Corbel" w:hAnsi="Corbel" w:cs="Times New Roman"/>
                <w:color w:val="auto"/>
              </w:rPr>
              <w:t>8</w:t>
            </w:r>
          </w:p>
        </w:tc>
      </w:tr>
      <w:tr w:rsidR="003823BE" w:rsidRPr="009C54AE" w14:paraId="32BADA47" w14:textId="77777777" w:rsidTr="003823BE">
        <w:tc>
          <w:tcPr>
            <w:tcW w:w="1681" w:type="dxa"/>
          </w:tcPr>
          <w:p w14:paraId="4CBEB17A" w14:textId="7924638E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2796583D" w:rsidR="003823BE" w:rsidRPr="009C54AE" w:rsidRDefault="00F00DA6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</w:t>
            </w:r>
            <w:r w:rsidRPr="00F00DA6">
              <w:rPr>
                <w:rFonts w:ascii="Corbel" w:hAnsi="Corbel"/>
                <w:b w:val="0"/>
                <w:smallCaps w:val="0"/>
                <w:szCs w:val="24"/>
              </w:rPr>
              <w:t xml:space="preserve">czestnictwa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zespole w celu </w:t>
            </w:r>
            <w:r w:rsidRPr="00F00DA6">
              <w:rPr>
                <w:rFonts w:ascii="Corbel" w:hAnsi="Corbel"/>
                <w:b w:val="0"/>
                <w:smallCaps w:val="0"/>
                <w:szCs w:val="24"/>
              </w:rPr>
              <w:t>w przygotowywani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F00DA6">
              <w:rPr>
                <w:rFonts w:ascii="Corbel" w:hAnsi="Corbel"/>
                <w:b w:val="0"/>
                <w:smallCaps w:val="0"/>
                <w:szCs w:val="24"/>
              </w:rPr>
              <w:t xml:space="preserve"> i realizacji projektów społeczno-gospodarczych oraz przedstawiania własnych interpretacji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strategii inwestycyjnych oraz oceny ich efektywności. </w:t>
            </w:r>
          </w:p>
        </w:tc>
        <w:tc>
          <w:tcPr>
            <w:tcW w:w="1865" w:type="dxa"/>
          </w:tcPr>
          <w:p w14:paraId="2BA6A2A8" w14:textId="23DF94AD" w:rsidR="003823BE" w:rsidRPr="001A4AF6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</w:t>
            </w:r>
            <w:r w:rsidR="001A4AF6">
              <w:rPr>
                <w:rFonts w:ascii="Corbel" w:hAnsi="Corbel" w:cs="Times New Roman"/>
                <w:color w:val="auto"/>
              </w:rPr>
              <w:t>2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F00DA6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161AB3" w14:paraId="09376D94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8B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Organizacja i funkcjonowanie rynków papierów wartościowych  </w:t>
            </w:r>
          </w:p>
          <w:p w14:paraId="457734F5" w14:textId="08D521FC" w:rsidR="00FD24AD" w:rsidRPr="00FD24AD" w:rsidRDefault="0012696A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Rodzaje oraz funkcje papierów wartościowych, </w:t>
            </w:r>
          </w:p>
        </w:tc>
      </w:tr>
      <w:tr w:rsidR="00FD24AD" w:rsidRPr="00161AB3" w14:paraId="7392670C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CF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Stopa zwrotu oraz ryzyko inwestycji kapitałowych</w:t>
            </w:r>
          </w:p>
          <w:p w14:paraId="75226BEB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Definicja oraz sposoby szacowania stopy zwrotu z inwestycji </w:t>
            </w:r>
          </w:p>
          <w:p w14:paraId="3AAC0040" w14:textId="4881C97B" w:rsidR="00FD24AD" w:rsidRPr="00FD24AD" w:rsidRDefault="0012696A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Rodzaje </w:t>
            </w:r>
            <w:r w:rsidR="00F00DA6">
              <w:rPr>
                <w:rFonts w:ascii="Corbel" w:hAnsi="Corbel"/>
                <w:sz w:val="24"/>
                <w:szCs w:val="24"/>
              </w:rPr>
              <w:t xml:space="preserve">i miary </w:t>
            </w:r>
            <w:r w:rsidRPr="0012696A">
              <w:rPr>
                <w:rFonts w:ascii="Corbel" w:hAnsi="Corbel"/>
                <w:sz w:val="24"/>
                <w:szCs w:val="24"/>
              </w:rPr>
              <w:t>ryzyka inwestycji kapitałowych</w:t>
            </w:r>
            <w:r w:rsidR="00F00DA6">
              <w:rPr>
                <w:rFonts w:ascii="Corbel" w:hAnsi="Corbel"/>
                <w:sz w:val="24"/>
                <w:szCs w:val="24"/>
              </w:rPr>
              <w:t xml:space="preserve"> oraz sposoby jego ograniczania</w:t>
            </w:r>
          </w:p>
        </w:tc>
      </w:tr>
      <w:tr w:rsidR="00FD24AD" w:rsidRPr="00161AB3" w14:paraId="10666DE2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CD5" w14:textId="77777777" w:rsidR="00FD24AD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z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>arządzani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 xml:space="preserve"> portfelem inwestycyjnym - akcje, obligacje</w:t>
            </w:r>
          </w:p>
          <w:p w14:paraId="4B9AE595" w14:textId="028A9B26" w:rsidR="00F00DA6" w:rsidRPr="00FD24AD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12696A">
              <w:rPr>
                <w:rFonts w:ascii="Corbel" w:hAnsi="Corbel"/>
                <w:sz w:val="24"/>
                <w:szCs w:val="24"/>
              </w:rPr>
              <w:t>ywersyfikacja</w:t>
            </w:r>
            <w:r>
              <w:rPr>
                <w:rFonts w:ascii="Corbel" w:hAnsi="Corbel"/>
                <w:sz w:val="24"/>
                <w:szCs w:val="24"/>
              </w:rPr>
              <w:t>, jej funkcje i rodzaje</w:t>
            </w:r>
          </w:p>
        </w:tc>
      </w:tr>
      <w:tr w:rsidR="00FD24AD" w:rsidRPr="00161AB3" w14:paraId="0942CA0E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B51" w14:textId="590AA801" w:rsidR="00FD24AD" w:rsidRPr="00F00DA6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narzędzia z zakresu analizy fundamentalnej i technicznej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9C54AE" w14:paraId="1C230FF5" w14:textId="77777777" w:rsidTr="00FD24AD">
        <w:tc>
          <w:tcPr>
            <w:tcW w:w="9520" w:type="dxa"/>
          </w:tcPr>
          <w:p w14:paraId="59B5524C" w14:textId="1A6EA094" w:rsidR="00FD24AD" w:rsidRPr="0012696A" w:rsidRDefault="0012696A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istoty oraz rodzajów instrumentów finansowych, porównanie dostępności omawianych instrumentów finansowych na rynku polskim oraz na rynkach światowych, historia i ich rozwój, otoczenie instytucjonalne oraz prawne rynku finansowego oraz jego zmiany – próba oceny.</w:t>
            </w:r>
          </w:p>
        </w:tc>
      </w:tr>
      <w:tr w:rsidR="00FD24AD" w:rsidRPr="009C54AE" w14:paraId="52C24D11" w14:textId="77777777" w:rsidTr="00FD24AD">
        <w:tc>
          <w:tcPr>
            <w:tcW w:w="9520" w:type="dxa"/>
          </w:tcPr>
          <w:p w14:paraId="2DA0E63D" w14:textId="28492844" w:rsidR="0012696A" w:rsidRPr="0012696A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i omówienie podstawowych miar statystycznych stosowanych w analizie i wycenie portfela inwestycyjnego, analiza przykładu.</w:t>
            </w:r>
          </w:p>
          <w:p w14:paraId="35EFFCCE" w14:textId="10AD864F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inwestycyjnym.</w:t>
            </w:r>
          </w:p>
        </w:tc>
      </w:tr>
      <w:tr w:rsidR="00FD24AD" w:rsidRPr="009C54AE" w14:paraId="46EBA714" w14:textId="77777777" w:rsidTr="00FD24AD">
        <w:tc>
          <w:tcPr>
            <w:tcW w:w="9520" w:type="dxa"/>
          </w:tcPr>
          <w:p w14:paraId="5F54160C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Zarządzanie portfelem inwestycyjnym - akcje, obligacje</w:t>
            </w:r>
          </w:p>
          <w:p w14:paraId="37DEB116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Wskazanie możliwości wykorzystania akcji w budowie portfela inwestycyjnego, analiza akcji pod kątem ryzyka i wpływu na oczekiwaną stopę zwrotu z portfela.</w:t>
            </w:r>
          </w:p>
          <w:p w14:paraId="753C73F4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podstawowych zasad analizy fundamentalnej i technicznej, wady i zalety. </w:t>
            </w:r>
          </w:p>
          <w:p w14:paraId="30B911C6" w14:textId="2B39451D" w:rsidR="00FD24AD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Omówienie wybranych modeli konstrukcji portfela inwestycyjnego oraz zasad strategii zarządzania portfelem akcji. Szacowanie oczekiwanej stopy zwrotu z obligacji oraz ich ryzyka  - wykorzystanie obligacji w konstrukcji portfela inwestycyjnego. Szacowanie ryzyka portfela obligacji oraz jego wpływ na zarządzania portfelem obligacji. Obliczanie podstawowych parametrów obligacji.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BC1C6D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A481286" w14:textId="2504AD9B" w:rsidR="00BC1C6D" w:rsidRPr="00BC1C6D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12696A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4FFC" w:rsidRPr="00161AB3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1F65C0C" w14:textId="77777777" w:rsidR="000207B6" w:rsidRDefault="000207B6" w:rsidP="000207B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Ćwiczenia - zaliczenie na ocenę: </w:t>
            </w: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  <w:r>
              <w:rPr>
                <w:rFonts w:ascii="Corbel" w:hAnsi="Corbel"/>
                <w:sz w:val="24"/>
                <w:szCs w:val="24"/>
              </w:rPr>
              <w:t xml:space="preserve"> ocena aktywności na zajęciach.</w:t>
            </w:r>
          </w:p>
          <w:p w14:paraId="733628C0" w14:textId="0CC1EADA" w:rsidR="000207B6" w:rsidRPr="00A03775" w:rsidRDefault="000207B6" w:rsidP="000207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Wykład – zaliczenie: </w:t>
            </w:r>
            <w:r w:rsidR="003D6C1C">
              <w:rPr>
                <w:rFonts w:ascii="Corbel" w:hAnsi="Corbel"/>
                <w:sz w:val="24"/>
                <w:szCs w:val="24"/>
              </w:rPr>
              <w:t>zaliczenie pisemne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4225531" w14:textId="3DE59048" w:rsidR="00FC6B9D" w:rsidRPr="009C54AE" w:rsidRDefault="000207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3,0 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zaliczenie</w:t>
            </w:r>
            <w:r w:rsidR="00CC05C8" w:rsidRPr="00CC0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2023D" w:rsidRPr="009C54AE" w14:paraId="41D7342E" w14:textId="77777777" w:rsidTr="00D45B17">
        <w:tc>
          <w:tcPr>
            <w:tcW w:w="4902" w:type="dxa"/>
          </w:tcPr>
          <w:p w14:paraId="336857A1" w14:textId="7F8A18CA" w:rsidR="0092023D" w:rsidRPr="009C54AE" w:rsidRDefault="0092023D" w:rsidP="00AC6C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5B833B0E" w:rsidR="0092023D" w:rsidRPr="00966EFD" w:rsidRDefault="0092023D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6EF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2023D" w:rsidRPr="009C54AE" w14:paraId="14748C99" w14:textId="77777777" w:rsidTr="00D45B17">
        <w:tc>
          <w:tcPr>
            <w:tcW w:w="4902" w:type="dxa"/>
          </w:tcPr>
          <w:p w14:paraId="1CFDED8C" w14:textId="77777777" w:rsidR="0092023D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548ED5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022DE598" w:rsidR="0092023D" w:rsidRPr="00966EFD" w:rsidRDefault="000207B6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2023D" w:rsidRPr="009C54AE" w14:paraId="41367D30" w14:textId="77777777" w:rsidTr="00D45B17">
        <w:tc>
          <w:tcPr>
            <w:tcW w:w="4902" w:type="dxa"/>
          </w:tcPr>
          <w:p w14:paraId="4F573F09" w14:textId="0692E8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18" w:type="dxa"/>
            <w:vAlign w:val="center"/>
          </w:tcPr>
          <w:p w14:paraId="611A18CE" w14:textId="4B50A4B3" w:rsidR="0092023D" w:rsidRPr="00966EFD" w:rsidRDefault="000207B6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D45B17" w:rsidRPr="0092023D" w14:paraId="45A3E8D7" w14:textId="77777777" w:rsidTr="00D45B17">
        <w:tc>
          <w:tcPr>
            <w:tcW w:w="4902" w:type="dxa"/>
          </w:tcPr>
          <w:p w14:paraId="626D78EC" w14:textId="77777777" w:rsidR="00D45B17" w:rsidRPr="0092023D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26BF1FE4" w:rsidR="00D45B17" w:rsidRPr="0092023D" w:rsidRDefault="000207B6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18197298" w:rsidR="00D45B17" w:rsidRPr="00966EFD" w:rsidRDefault="000207B6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2023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718E37DE" w14:textId="77777777" w:rsidR="00CC05C8" w:rsidRDefault="00CC05C8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Jajuga K., Jajuga T., Inwestycje – instrumenty finansowe, aktywa niefinansowe, ryzyko finansowe, inżynieria finansowa, Wydawnictwo Naukowe PWN, Warszawa 2015</w:t>
            </w:r>
          </w:p>
          <w:p w14:paraId="3690D631" w14:textId="1201B17C" w:rsidR="000207B6" w:rsidRDefault="000207B6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K.Borowski, Analiza fundamentalna, metody wyceny przedsiębiorstwa. Podręcznik akademicki. Warszawa 2014.</w:t>
            </w:r>
          </w:p>
          <w:p w14:paraId="50729332" w14:textId="4AF6B205" w:rsidR="000207B6" w:rsidRPr="00CC05C8" w:rsidRDefault="000207B6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B. Rockefeller, Analiza techniczna. Helion, Warszawa, 2023.</w:t>
            </w:r>
          </w:p>
          <w:p w14:paraId="50F2B9B2" w14:textId="34CCBB21" w:rsidR="00D45B17" w:rsidRPr="00CC05C8" w:rsidRDefault="00CC05C8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Perez K., Truszkowski J., </w:t>
            </w:r>
            <w:r w:rsidRPr="00CC05C8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Portfel inwestycyjny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</w:t>
            </w:r>
            <w:r w:rsidRPr="00CC05C8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Wyd. 2 popr. i rozsz. - Poznań : Wydawnictwo Uniwersytetu Ekonomicznego, 2011.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4C3B60B0" w14:textId="7FD88705" w:rsidR="00CC05C8" w:rsidRPr="000207B6" w:rsidRDefault="00CC05C8" w:rsidP="000207B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Perez K., Ziarko-Siwek U. (red.), Inwestycje finansowe, CeDeWu, Warszawa 2011</w:t>
            </w:r>
          </w:p>
          <w:p w14:paraId="3CD1ADC2" w14:textId="7EE85D15" w:rsidR="000207B6" w:rsidRPr="000207B6" w:rsidRDefault="000207B6" w:rsidP="000207B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Murphy J., Analiza techniczna rynków finansowych, Wig-Press, Warszawa 1998.</w:t>
            </w:r>
          </w:p>
          <w:p w14:paraId="1F17CF12" w14:textId="7FA4608A" w:rsidR="00D45B17" w:rsidRPr="00CC05C8" w:rsidRDefault="00CC05C8" w:rsidP="000207B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Analiza fundamentalna i inwestowanie pozycyjne : ewolucja gracza giełdowego / Thomas N. Bulkowski ; przeł. Krzysztof Środa. - Warszawa 2016.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595F5" w14:textId="77777777" w:rsidR="004D4F82" w:rsidRDefault="004D4F82" w:rsidP="00C16ABF">
      <w:pPr>
        <w:spacing w:after="0" w:line="240" w:lineRule="auto"/>
      </w:pPr>
      <w:r>
        <w:separator/>
      </w:r>
    </w:p>
  </w:endnote>
  <w:endnote w:type="continuationSeparator" w:id="0">
    <w:p w14:paraId="36BF5BDD" w14:textId="77777777" w:rsidR="004D4F82" w:rsidRDefault="004D4F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8940F" w14:textId="77777777" w:rsidR="004D4F82" w:rsidRDefault="004D4F82" w:rsidP="00C16ABF">
      <w:pPr>
        <w:spacing w:after="0" w:line="240" w:lineRule="auto"/>
      </w:pPr>
      <w:r>
        <w:separator/>
      </w:r>
    </w:p>
  </w:footnote>
  <w:footnote w:type="continuationSeparator" w:id="0">
    <w:p w14:paraId="769A4C82" w14:textId="77777777" w:rsidR="004D4F82" w:rsidRDefault="004D4F82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D076E"/>
    <w:multiLevelType w:val="hybridMultilevel"/>
    <w:tmpl w:val="874AC30E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D246A"/>
    <w:multiLevelType w:val="hybridMultilevel"/>
    <w:tmpl w:val="6A96875A"/>
    <w:lvl w:ilvl="0" w:tplc="219A7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C8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01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C5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83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CC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C30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A0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2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11127216">
    <w:abstractNumId w:val="1"/>
  </w:num>
  <w:num w:numId="2" w16cid:durableId="771051303">
    <w:abstractNumId w:val="6"/>
  </w:num>
  <w:num w:numId="3" w16cid:durableId="1143541205">
    <w:abstractNumId w:val="0"/>
  </w:num>
  <w:num w:numId="4" w16cid:durableId="674697499">
    <w:abstractNumId w:val="4"/>
  </w:num>
  <w:num w:numId="5" w16cid:durableId="1058430973">
    <w:abstractNumId w:val="2"/>
  </w:num>
  <w:num w:numId="6" w16cid:durableId="1977707">
    <w:abstractNumId w:val="3"/>
  </w:num>
  <w:num w:numId="7" w16cid:durableId="817646697">
    <w:abstractNumId w:val="7"/>
  </w:num>
  <w:num w:numId="8" w16cid:durableId="96404585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7B6"/>
    <w:rsid w:val="00022ECE"/>
    <w:rsid w:val="00042A51"/>
    <w:rsid w:val="00042D2E"/>
    <w:rsid w:val="00044C82"/>
    <w:rsid w:val="00070ED6"/>
    <w:rsid w:val="000742DC"/>
    <w:rsid w:val="00077DE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BF"/>
    <w:rsid w:val="000F1C57"/>
    <w:rsid w:val="000F5615"/>
    <w:rsid w:val="00114BCD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4AF6"/>
    <w:rsid w:val="001A70D2"/>
    <w:rsid w:val="001B78F0"/>
    <w:rsid w:val="001D657B"/>
    <w:rsid w:val="001D7B54"/>
    <w:rsid w:val="001E0209"/>
    <w:rsid w:val="001F2CA2"/>
    <w:rsid w:val="00200644"/>
    <w:rsid w:val="002144C0"/>
    <w:rsid w:val="00215FA7"/>
    <w:rsid w:val="00217BDD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26D"/>
    <w:rsid w:val="003151C5"/>
    <w:rsid w:val="003343CF"/>
    <w:rsid w:val="00334AB6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468F"/>
    <w:rsid w:val="003D6C1C"/>
    <w:rsid w:val="003D6CE2"/>
    <w:rsid w:val="003E1941"/>
    <w:rsid w:val="003E2FE6"/>
    <w:rsid w:val="003E49D5"/>
    <w:rsid w:val="003F0EE5"/>
    <w:rsid w:val="003F205D"/>
    <w:rsid w:val="003F38C0"/>
    <w:rsid w:val="003F4B82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4F82"/>
    <w:rsid w:val="004D5282"/>
    <w:rsid w:val="004F1551"/>
    <w:rsid w:val="004F55A3"/>
    <w:rsid w:val="0050496F"/>
    <w:rsid w:val="00513B6F"/>
    <w:rsid w:val="00513D6D"/>
    <w:rsid w:val="00517C63"/>
    <w:rsid w:val="005363C4"/>
    <w:rsid w:val="00536BDE"/>
    <w:rsid w:val="00543ACC"/>
    <w:rsid w:val="0056696D"/>
    <w:rsid w:val="00574A9A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18C"/>
    <w:rsid w:val="00647FA8"/>
    <w:rsid w:val="00650C5F"/>
    <w:rsid w:val="00654934"/>
    <w:rsid w:val="006620D9"/>
    <w:rsid w:val="00671958"/>
    <w:rsid w:val="00675843"/>
    <w:rsid w:val="00692D37"/>
    <w:rsid w:val="00696477"/>
    <w:rsid w:val="006D050F"/>
    <w:rsid w:val="006D6139"/>
    <w:rsid w:val="006E5D65"/>
    <w:rsid w:val="006F1282"/>
    <w:rsid w:val="006F1FBC"/>
    <w:rsid w:val="006F31E2"/>
    <w:rsid w:val="007008B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59D4"/>
    <w:rsid w:val="007A6E6E"/>
    <w:rsid w:val="007C3299"/>
    <w:rsid w:val="007C3BCC"/>
    <w:rsid w:val="007C4546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23D"/>
    <w:rsid w:val="00923D7D"/>
    <w:rsid w:val="0092438D"/>
    <w:rsid w:val="00942064"/>
    <w:rsid w:val="00946B94"/>
    <w:rsid w:val="009508DF"/>
    <w:rsid w:val="00950DAC"/>
    <w:rsid w:val="00954A07"/>
    <w:rsid w:val="00966EFD"/>
    <w:rsid w:val="00971D1C"/>
    <w:rsid w:val="00975B48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451F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C6C1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3869"/>
    <w:rsid w:val="00BD66E9"/>
    <w:rsid w:val="00BD6FF4"/>
    <w:rsid w:val="00BE350A"/>
    <w:rsid w:val="00BF2C41"/>
    <w:rsid w:val="00C058B4"/>
    <w:rsid w:val="00C05F44"/>
    <w:rsid w:val="00C131B5"/>
    <w:rsid w:val="00C15F0C"/>
    <w:rsid w:val="00C16ABF"/>
    <w:rsid w:val="00C170AE"/>
    <w:rsid w:val="00C26CB7"/>
    <w:rsid w:val="00C324C1"/>
    <w:rsid w:val="00C3552D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75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0DA6"/>
    <w:rsid w:val="00F070AB"/>
    <w:rsid w:val="00F17567"/>
    <w:rsid w:val="00F24FFC"/>
    <w:rsid w:val="00F27A7B"/>
    <w:rsid w:val="00F526AF"/>
    <w:rsid w:val="00F53041"/>
    <w:rsid w:val="00F617C3"/>
    <w:rsid w:val="00F644B0"/>
    <w:rsid w:val="00F7066B"/>
    <w:rsid w:val="00F83B28"/>
    <w:rsid w:val="00F9619C"/>
    <w:rsid w:val="00F974DA"/>
    <w:rsid w:val="00FA46E5"/>
    <w:rsid w:val="00FB7DBA"/>
    <w:rsid w:val="00FC1C25"/>
    <w:rsid w:val="00FC3F45"/>
    <w:rsid w:val="00FC4B40"/>
    <w:rsid w:val="00FC6B9D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21E599-D5A0-407B-9FB5-249F3B2E37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AB89E6-B611-41EB-BAB0-ACC781C36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0E9D69-2398-440C-910C-729C9A61E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D1D12F-D7B8-45E0-9FD2-A01D9C6043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</TotalTime>
  <Pages>1</Pages>
  <Words>1016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2019-02-06T12:12:00Z</cp:lastPrinted>
  <dcterms:created xsi:type="dcterms:W3CDTF">2025-10-30T20:28:00Z</dcterms:created>
  <dcterms:modified xsi:type="dcterms:W3CDTF">2025-10-31T15:29:00Z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